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347CB" w14:textId="167CAD66" w:rsidR="007B2241" w:rsidRDefault="0079191A">
      <w:pPr>
        <w:rPr>
          <w:rFonts w:asciiTheme="minorEastAsia" w:hAnsiTheme="minorEastAsia"/>
          <w:sz w:val="32"/>
          <w:szCs w:val="32"/>
        </w:rPr>
      </w:pPr>
      <w:r w:rsidRPr="0079191A">
        <w:rPr>
          <w:rFonts w:asciiTheme="minorEastAsia" w:hAnsiTheme="minorEastAsia" w:hint="eastAsia"/>
          <w:sz w:val="32"/>
          <w:szCs w:val="32"/>
        </w:rPr>
        <w:t>证券代码：600252</w:t>
      </w:r>
      <w:r w:rsidR="00516247">
        <w:rPr>
          <w:rFonts w:asciiTheme="minorEastAsia" w:hAnsiTheme="minorEastAsia" w:hint="eastAsia"/>
          <w:sz w:val="32"/>
          <w:szCs w:val="32"/>
        </w:rPr>
        <w:t xml:space="preserve">                 </w:t>
      </w:r>
      <w:r w:rsidRPr="0079191A">
        <w:rPr>
          <w:rFonts w:asciiTheme="minorEastAsia" w:hAnsiTheme="minorEastAsia" w:hint="eastAsia"/>
          <w:sz w:val="32"/>
          <w:szCs w:val="32"/>
        </w:rPr>
        <w:t>证券简称：中恒集团</w:t>
      </w:r>
    </w:p>
    <w:p w14:paraId="33C5EE6B" w14:textId="77777777" w:rsidR="0079191A" w:rsidRPr="00873890" w:rsidRDefault="0079191A" w:rsidP="0079191A">
      <w:pPr>
        <w:spacing w:line="560" w:lineRule="exact"/>
        <w:rPr>
          <w:rFonts w:asciiTheme="minorEastAsia" w:hAnsiTheme="minorEastAsia"/>
          <w:sz w:val="44"/>
          <w:szCs w:val="44"/>
        </w:rPr>
      </w:pPr>
    </w:p>
    <w:p w14:paraId="4B585723" w14:textId="77777777" w:rsidR="0079191A" w:rsidRPr="0079191A" w:rsidRDefault="0079191A" w:rsidP="0079191A">
      <w:pPr>
        <w:spacing w:line="560" w:lineRule="exact"/>
        <w:jc w:val="center"/>
        <w:rPr>
          <w:rFonts w:asciiTheme="minorEastAsia" w:hAnsiTheme="minorEastAsia"/>
          <w:sz w:val="44"/>
          <w:szCs w:val="44"/>
        </w:rPr>
      </w:pPr>
      <w:r w:rsidRPr="0079191A">
        <w:rPr>
          <w:rFonts w:asciiTheme="minorEastAsia" w:hAnsiTheme="minorEastAsia" w:hint="eastAsia"/>
          <w:sz w:val="44"/>
          <w:szCs w:val="44"/>
        </w:rPr>
        <w:t>广西梧州中恒集团股份有限公司</w:t>
      </w:r>
    </w:p>
    <w:p w14:paraId="1713B282" w14:textId="77777777" w:rsidR="0079191A" w:rsidRDefault="0079191A" w:rsidP="0079191A">
      <w:pPr>
        <w:spacing w:line="560" w:lineRule="exact"/>
        <w:jc w:val="center"/>
        <w:rPr>
          <w:rFonts w:asciiTheme="minorEastAsia" w:hAnsiTheme="minorEastAsia"/>
          <w:sz w:val="44"/>
          <w:szCs w:val="44"/>
        </w:rPr>
      </w:pPr>
      <w:r w:rsidRPr="0079191A">
        <w:rPr>
          <w:rFonts w:asciiTheme="minorEastAsia" w:hAnsiTheme="minorEastAsia" w:hint="eastAsia"/>
          <w:sz w:val="44"/>
          <w:szCs w:val="44"/>
        </w:rPr>
        <w:t>投资者关系活动记录表</w:t>
      </w:r>
    </w:p>
    <w:p w14:paraId="69B3E211" w14:textId="53E0CD07" w:rsidR="008904F9" w:rsidRDefault="008904F9" w:rsidP="0079191A">
      <w:pPr>
        <w:spacing w:line="560" w:lineRule="exact"/>
        <w:jc w:val="center"/>
        <w:rPr>
          <w:rFonts w:asciiTheme="minorEastAsia" w:hAnsiTheme="minorEastAsia"/>
          <w:sz w:val="44"/>
          <w:szCs w:val="44"/>
        </w:rPr>
      </w:pPr>
    </w:p>
    <w:tbl>
      <w:tblPr>
        <w:tblStyle w:val="a5"/>
        <w:tblW w:w="9215" w:type="dxa"/>
        <w:tblInd w:w="-431" w:type="dxa"/>
        <w:tblLook w:val="04A0" w:firstRow="1" w:lastRow="0" w:firstColumn="1" w:lastColumn="0" w:noHBand="0" w:noVBand="1"/>
      </w:tblPr>
      <w:tblGrid>
        <w:gridCol w:w="1560"/>
        <w:gridCol w:w="7655"/>
      </w:tblGrid>
      <w:tr w:rsidR="000B509F" w14:paraId="109C4077" w14:textId="77777777" w:rsidTr="000B509F">
        <w:tc>
          <w:tcPr>
            <w:tcW w:w="1560" w:type="dxa"/>
          </w:tcPr>
          <w:p w14:paraId="34F492E6" w14:textId="77777777" w:rsidR="000B509F" w:rsidRDefault="000B509F" w:rsidP="000B509F">
            <w:pPr>
              <w:spacing w:line="400" w:lineRule="exact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FC6901">
              <w:rPr>
                <w:rFonts w:ascii="仿宋" w:eastAsia="仿宋" w:hAnsi="仿宋" w:hint="eastAsia"/>
                <w:b/>
                <w:sz w:val="32"/>
                <w:szCs w:val="32"/>
              </w:rPr>
              <w:t>投资者关系活动</w:t>
            </w:r>
          </w:p>
        </w:tc>
        <w:tc>
          <w:tcPr>
            <w:tcW w:w="7655" w:type="dxa"/>
          </w:tcPr>
          <w:p w14:paraId="25B44A89" w14:textId="0541081B" w:rsidR="000B509F" w:rsidRPr="00CE18A0" w:rsidRDefault="00715BD4" w:rsidP="0036281F">
            <w:pPr>
              <w:spacing w:line="60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CE18A0">
              <w:rPr>
                <w:rFonts w:ascii="仿宋_GB2312" w:eastAsia="仿宋_GB2312" w:hAnsi="仿宋" w:hint="eastAsia"/>
                <w:spacing w:val="-8"/>
                <w:sz w:val="32"/>
                <w:szCs w:val="32"/>
              </w:rPr>
              <w:t>202</w:t>
            </w:r>
            <w:r w:rsidR="0038235A">
              <w:rPr>
                <w:rFonts w:ascii="仿宋_GB2312" w:eastAsia="仿宋_GB2312" w:hAnsi="仿宋" w:hint="eastAsia"/>
                <w:spacing w:val="-8"/>
                <w:sz w:val="32"/>
                <w:szCs w:val="32"/>
              </w:rPr>
              <w:t>1</w:t>
            </w:r>
            <w:r w:rsidRPr="00CE18A0">
              <w:rPr>
                <w:rFonts w:ascii="仿宋_GB2312" w:eastAsia="仿宋_GB2312" w:hAnsi="仿宋" w:hint="eastAsia"/>
                <w:spacing w:val="-8"/>
                <w:sz w:val="32"/>
                <w:szCs w:val="32"/>
              </w:rPr>
              <w:t>年</w:t>
            </w:r>
            <w:r w:rsidR="00EF5FCA">
              <w:rPr>
                <w:rFonts w:ascii="仿宋_GB2312" w:eastAsia="仿宋_GB2312" w:hAnsi="仿宋" w:hint="eastAsia"/>
                <w:spacing w:val="-8"/>
                <w:sz w:val="32"/>
                <w:szCs w:val="32"/>
              </w:rPr>
              <w:t>年报</w:t>
            </w:r>
            <w:r w:rsidR="0038235A">
              <w:rPr>
                <w:rFonts w:ascii="仿宋_GB2312" w:eastAsia="仿宋_GB2312" w:hAnsi="仿宋" w:hint="eastAsia"/>
                <w:spacing w:val="-8"/>
                <w:sz w:val="32"/>
                <w:szCs w:val="32"/>
              </w:rPr>
              <w:t>交流会</w:t>
            </w:r>
          </w:p>
        </w:tc>
      </w:tr>
      <w:tr w:rsidR="000B509F" w14:paraId="3D1B4522" w14:textId="77777777" w:rsidTr="000B509F">
        <w:tc>
          <w:tcPr>
            <w:tcW w:w="1560" w:type="dxa"/>
          </w:tcPr>
          <w:p w14:paraId="5561CEC6" w14:textId="77777777" w:rsidR="000B509F" w:rsidRDefault="000B509F" w:rsidP="000B509F">
            <w:pPr>
              <w:spacing w:line="400" w:lineRule="exact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FC6901">
              <w:rPr>
                <w:rFonts w:ascii="仿宋" w:eastAsia="仿宋" w:hAnsi="仿宋" w:hint="eastAsia"/>
                <w:b/>
                <w:sz w:val="32"/>
                <w:szCs w:val="32"/>
              </w:rPr>
              <w:t>形式</w:t>
            </w:r>
          </w:p>
        </w:tc>
        <w:tc>
          <w:tcPr>
            <w:tcW w:w="7655" w:type="dxa"/>
          </w:tcPr>
          <w:p w14:paraId="24466EF4" w14:textId="0CA2E0D9" w:rsidR="000B509F" w:rsidRPr="00CE18A0" w:rsidRDefault="0064384D" w:rsidP="0064384D">
            <w:pPr>
              <w:spacing w:line="40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CE18A0">
              <w:rPr>
                <w:rFonts w:ascii="仿宋_GB2312" w:eastAsia="仿宋_GB2312" w:hAnsi="仿宋" w:hint="eastAsia"/>
                <w:sz w:val="32"/>
                <w:szCs w:val="32"/>
              </w:rPr>
              <w:t>□</w:t>
            </w:r>
            <w:r w:rsidR="000B509F" w:rsidRPr="00CE18A0">
              <w:rPr>
                <w:rFonts w:ascii="仿宋_GB2312" w:eastAsia="仿宋_GB2312" w:hAnsi="仿宋" w:hint="eastAsia"/>
                <w:sz w:val="32"/>
                <w:szCs w:val="32"/>
              </w:rPr>
              <w:t>现场</w:t>
            </w:r>
            <w:r w:rsidR="000B509F" w:rsidRPr="00CE18A0">
              <w:rPr>
                <w:rFonts w:ascii="仿宋_GB2312" w:eastAsia="仿宋_GB2312" w:hAnsi="仿宋" w:hint="eastAsia"/>
                <w:sz w:val="32"/>
                <w:szCs w:val="32"/>
              </w:rPr>
              <w:tab/>
              <w:t>□网上</w:t>
            </w:r>
            <w:r w:rsidR="000B509F" w:rsidRPr="00CE18A0">
              <w:rPr>
                <w:rFonts w:ascii="仿宋_GB2312" w:eastAsia="仿宋_GB2312" w:hAnsi="仿宋" w:hint="eastAsia"/>
                <w:sz w:val="32"/>
                <w:szCs w:val="32"/>
              </w:rPr>
              <w:tab/>
            </w:r>
            <w:r w:rsidRPr="00CE18A0">
              <w:rPr>
                <w:rFonts w:ascii="仿宋_GB2312" w:eastAsia="仿宋_GB2312" w:hAnsi="仿宋" w:hint="eastAsia"/>
                <w:sz w:val="32"/>
                <w:szCs w:val="32"/>
              </w:rPr>
              <w:t>√</w:t>
            </w:r>
            <w:r w:rsidR="000B509F" w:rsidRPr="00CE18A0">
              <w:rPr>
                <w:rFonts w:ascii="仿宋_GB2312" w:eastAsia="仿宋_GB2312" w:hAnsi="仿宋" w:hint="eastAsia"/>
                <w:sz w:val="32"/>
                <w:szCs w:val="32"/>
              </w:rPr>
              <w:t>电话会议</w:t>
            </w:r>
          </w:p>
        </w:tc>
      </w:tr>
      <w:tr w:rsidR="000B509F" w14:paraId="00A8DBFF" w14:textId="77777777" w:rsidTr="000B509F">
        <w:tc>
          <w:tcPr>
            <w:tcW w:w="1560" w:type="dxa"/>
          </w:tcPr>
          <w:p w14:paraId="5A37EF8F" w14:textId="77777777" w:rsidR="000B509F" w:rsidRDefault="000B509F" w:rsidP="000B509F">
            <w:pPr>
              <w:spacing w:line="400" w:lineRule="exact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FC6901"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7655" w:type="dxa"/>
          </w:tcPr>
          <w:p w14:paraId="2EEE225B" w14:textId="140FFEA2" w:rsidR="000B509F" w:rsidRPr="00CE18A0" w:rsidRDefault="000B509F" w:rsidP="00EF5FCA">
            <w:pPr>
              <w:spacing w:line="40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CE18A0"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  <w:r w:rsidR="00EF5FCA">
              <w:rPr>
                <w:rFonts w:ascii="仿宋_GB2312" w:eastAsia="仿宋_GB2312" w:hAnsi="仿宋" w:hint="eastAsia"/>
                <w:sz w:val="32"/>
                <w:szCs w:val="32"/>
              </w:rPr>
              <w:t>22</w:t>
            </w:r>
            <w:r w:rsidRPr="00CE18A0">
              <w:rPr>
                <w:rFonts w:ascii="仿宋_GB2312" w:eastAsia="仿宋_GB2312" w:hAnsi="仿宋" w:hint="eastAsia"/>
                <w:sz w:val="32"/>
                <w:szCs w:val="32"/>
              </w:rPr>
              <w:t>年</w:t>
            </w:r>
            <w:r w:rsidR="00EF5FCA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  <w:r w:rsidRPr="00CE18A0"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  <w:r w:rsidR="00EF5FCA">
              <w:rPr>
                <w:rFonts w:ascii="仿宋_GB2312" w:eastAsia="仿宋_GB2312" w:hAnsi="仿宋" w:hint="eastAsia"/>
                <w:sz w:val="32"/>
                <w:szCs w:val="32"/>
              </w:rPr>
              <w:t>26</w:t>
            </w:r>
            <w:r w:rsidRPr="00CE18A0">
              <w:rPr>
                <w:rFonts w:ascii="仿宋_GB2312" w:eastAsia="仿宋_GB2312" w:hAnsi="仿宋" w:hint="eastAsia"/>
                <w:sz w:val="32"/>
                <w:szCs w:val="32"/>
              </w:rPr>
              <w:t>日</w:t>
            </w:r>
          </w:p>
        </w:tc>
      </w:tr>
      <w:tr w:rsidR="000B509F" w14:paraId="09347759" w14:textId="77777777" w:rsidTr="000B509F">
        <w:tc>
          <w:tcPr>
            <w:tcW w:w="1560" w:type="dxa"/>
          </w:tcPr>
          <w:p w14:paraId="690C7E6E" w14:textId="77777777" w:rsidR="000B509F" w:rsidRDefault="000B509F" w:rsidP="000B509F">
            <w:pPr>
              <w:spacing w:line="400" w:lineRule="exact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FC6901">
              <w:rPr>
                <w:rFonts w:ascii="仿宋" w:eastAsia="仿宋" w:hAnsi="仿宋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7655" w:type="dxa"/>
          </w:tcPr>
          <w:p w14:paraId="1F5B3607" w14:textId="1F16083A" w:rsidR="000B509F" w:rsidRPr="00CE18A0" w:rsidRDefault="0064384D" w:rsidP="000B509F">
            <w:pPr>
              <w:spacing w:line="40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广西梧州</w:t>
            </w:r>
          </w:p>
        </w:tc>
      </w:tr>
      <w:tr w:rsidR="000B509F" w14:paraId="0287DE3D" w14:textId="77777777" w:rsidTr="000B509F">
        <w:tc>
          <w:tcPr>
            <w:tcW w:w="1560" w:type="dxa"/>
          </w:tcPr>
          <w:p w14:paraId="3CD34BC7" w14:textId="77777777" w:rsidR="000B509F" w:rsidRDefault="000B509F" w:rsidP="000B509F">
            <w:pPr>
              <w:spacing w:line="400" w:lineRule="exact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FC6901">
              <w:rPr>
                <w:rFonts w:ascii="仿宋" w:eastAsia="仿宋" w:hAnsi="仿宋" w:hint="eastAsia"/>
                <w:b/>
                <w:sz w:val="32"/>
                <w:szCs w:val="32"/>
              </w:rPr>
              <w:t>上市公司接待人员</w:t>
            </w:r>
          </w:p>
        </w:tc>
        <w:tc>
          <w:tcPr>
            <w:tcW w:w="7655" w:type="dxa"/>
          </w:tcPr>
          <w:p w14:paraId="110EDED9" w14:textId="0B337AC4" w:rsidR="000B509F" w:rsidRPr="00CE18A0" w:rsidRDefault="00EF5FCA" w:rsidP="00EC1F1A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EF5FCA">
              <w:rPr>
                <w:rFonts w:ascii="仿宋_GB2312" w:eastAsia="仿宋_GB2312" w:hAnsi="黑体" w:hint="eastAsia"/>
                <w:sz w:val="32"/>
                <w:szCs w:val="32"/>
              </w:rPr>
              <w:t>中恒集团董事长莫宏胜</w:t>
            </w:r>
            <w:r w:rsidR="00CC5AD9">
              <w:rPr>
                <w:rFonts w:ascii="仿宋_GB2312" w:eastAsia="仿宋_GB2312" w:hAnsi="黑体" w:hint="eastAsia"/>
                <w:sz w:val="32"/>
                <w:szCs w:val="32"/>
              </w:rPr>
              <w:t>，常务</w:t>
            </w:r>
            <w:r w:rsidR="00502148">
              <w:rPr>
                <w:rFonts w:ascii="仿宋_GB2312" w:eastAsia="仿宋_GB2312" w:hAnsi="黑体" w:hint="eastAsia"/>
                <w:sz w:val="32"/>
                <w:szCs w:val="32"/>
              </w:rPr>
              <w:t>副总经理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钟敏，财务总监易万伟，</w:t>
            </w:r>
            <w:r w:rsidR="00502148">
              <w:rPr>
                <w:rFonts w:ascii="仿宋_GB2312" w:eastAsia="仿宋_GB2312" w:hAnsi="黑体" w:hint="eastAsia"/>
                <w:sz w:val="32"/>
                <w:szCs w:val="32"/>
              </w:rPr>
              <w:t>证券事务代表、</w:t>
            </w:r>
            <w:r w:rsidRPr="00EF5FCA">
              <w:rPr>
                <w:rFonts w:ascii="仿宋_GB2312" w:eastAsia="仿宋_GB2312" w:hAnsi="黑体" w:hint="eastAsia"/>
                <w:sz w:val="32"/>
                <w:szCs w:val="32"/>
              </w:rPr>
              <w:t>证券部部长赵丹</w:t>
            </w:r>
          </w:p>
        </w:tc>
      </w:tr>
      <w:tr w:rsidR="000B509F" w14:paraId="3E1FC699" w14:textId="77777777" w:rsidTr="008904F9">
        <w:tc>
          <w:tcPr>
            <w:tcW w:w="1560" w:type="dxa"/>
            <w:vAlign w:val="center"/>
          </w:tcPr>
          <w:p w14:paraId="31656E80" w14:textId="77777777" w:rsidR="000B509F" w:rsidRDefault="000B509F" w:rsidP="000B509F">
            <w:pPr>
              <w:spacing w:line="400" w:lineRule="exact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FC6901">
              <w:rPr>
                <w:rFonts w:ascii="仿宋" w:eastAsia="仿宋" w:hAnsi="仿宋" w:hint="eastAsia"/>
                <w:b/>
                <w:sz w:val="32"/>
                <w:szCs w:val="32"/>
              </w:rPr>
              <w:t>投资者关系活动主要内容</w:t>
            </w:r>
          </w:p>
        </w:tc>
        <w:tc>
          <w:tcPr>
            <w:tcW w:w="7655" w:type="dxa"/>
          </w:tcPr>
          <w:p w14:paraId="750803DF" w14:textId="1088F1C7" w:rsidR="0064384D" w:rsidRPr="00283C9D" w:rsidRDefault="00502148" w:rsidP="00283C9D">
            <w:pPr>
              <w:spacing w:line="560" w:lineRule="exact"/>
              <w:ind w:firstLineChars="200" w:firstLine="64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4月26</w:t>
            </w:r>
            <w:r w:rsidR="0064384D" w:rsidRPr="00283C9D">
              <w:rPr>
                <w:rFonts w:ascii="仿宋_GB2312" w:eastAsia="仿宋_GB2312" w:hAnsi="黑体" w:hint="eastAsia"/>
                <w:sz w:val="32"/>
                <w:szCs w:val="32"/>
              </w:rPr>
              <w:t>日，</w:t>
            </w:r>
            <w:r w:rsidR="00917EAE" w:rsidRPr="00283C9D">
              <w:rPr>
                <w:rFonts w:ascii="仿宋_GB2312" w:eastAsia="仿宋_GB2312" w:hAnsi="黑体" w:hint="eastAsia"/>
                <w:sz w:val="32"/>
                <w:szCs w:val="32"/>
              </w:rPr>
              <w:t>公司以电话会议的形式参加了</w:t>
            </w:r>
            <w:r w:rsidRPr="00502148">
              <w:rPr>
                <w:rFonts w:ascii="仿宋_GB2312" w:eastAsia="仿宋_GB2312" w:hAnsi="黑体" w:hint="eastAsia"/>
                <w:sz w:val="32"/>
                <w:szCs w:val="32"/>
              </w:rPr>
              <w:t>由平安证券召集召开</w:t>
            </w:r>
            <w:r w:rsidR="00917EAE" w:rsidRPr="00283C9D">
              <w:rPr>
                <w:rFonts w:ascii="仿宋_GB2312" w:eastAsia="仿宋_GB2312" w:hAnsi="黑体" w:hint="eastAsia"/>
                <w:sz w:val="32"/>
                <w:szCs w:val="32"/>
              </w:rPr>
              <w:t>“</w:t>
            </w:r>
            <w:r w:rsidRPr="00502148">
              <w:rPr>
                <w:rFonts w:ascii="仿宋_GB2312" w:eastAsia="仿宋_GB2312" w:hAnsi="黑体" w:hint="eastAsia"/>
                <w:sz w:val="32"/>
                <w:szCs w:val="32"/>
              </w:rPr>
              <w:t>2021年年报交流会</w:t>
            </w:r>
            <w:r w:rsidR="00917EAE" w:rsidRPr="00283C9D">
              <w:rPr>
                <w:rFonts w:ascii="仿宋_GB2312" w:eastAsia="仿宋_GB2312" w:hAnsi="黑体" w:hint="eastAsia"/>
                <w:sz w:val="32"/>
                <w:szCs w:val="32"/>
              </w:rPr>
              <w:t>”，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公司</w:t>
            </w:r>
            <w:r w:rsidRPr="00502148">
              <w:rPr>
                <w:rFonts w:ascii="仿宋_GB2312" w:eastAsia="仿宋_GB2312" w:hAnsi="黑体" w:hint="eastAsia"/>
                <w:sz w:val="32"/>
                <w:szCs w:val="32"/>
              </w:rPr>
              <w:t>董事长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="00FD35E5">
              <w:rPr>
                <w:rFonts w:ascii="仿宋_GB2312" w:eastAsia="仿宋_GB2312" w:hAnsi="黑体" w:hint="eastAsia"/>
                <w:sz w:val="32"/>
                <w:szCs w:val="32"/>
              </w:rPr>
              <w:t>常务</w:t>
            </w:r>
            <w:r w:rsidRPr="00502148">
              <w:rPr>
                <w:rFonts w:ascii="仿宋_GB2312" w:eastAsia="仿宋_GB2312" w:hAnsi="黑体" w:hint="eastAsia"/>
                <w:sz w:val="32"/>
                <w:szCs w:val="32"/>
              </w:rPr>
              <w:t>副总经理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502148">
              <w:rPr>
                <w:rFonts w:ascii="仿宋_GB2312" w:eastAsia="仿宋_GB2312" w:hAnsi="黑体" w:hint="eastAsia"/>
                <w:sz w:val="32"/>
                <w:szCs w:val="32"/>
              </w:rPr>
              <w:t>财务总监</w:t>
            </w:r>
            <w:bookmarkStart w:id="0" w:name="_GoBack"/>
            <w:bookmarkEnd w:id="0"/>
            <w:r w:rsidR="00917EAE" w:rsidRPr="00283C9D">
              <w:rPr>
                <w:rFonts w:ascii="仿宋_GB2312" w:eastAsia="仿宋_GB2312" w:hAnsi="黑体" w:hint="eastAsia"/>
                <w:sz w:val="32"/>
                <w:szCs w:val="32"/>
              </w:rPr>
              <w:t>与平安证券</w:t>
            </w:r>
            <w:r w:rsidR="00B775FB" w:rsidRPr="00283C9D">
              <w:rPr>
                <w:rFonts w:ascii="仿宋_GB2312" w:eastAsia="仿宋_GB2312" w:hAnsi="黑体" w:hint="eastAsia"/>
                <w:sz w:val="32"/>
                <w:szCs w:val="32"/>
              </w:rPr>
              <w:t>代表</w:t>
            </w:r>
            <w:r w:rsidR="00917EAE" w:rsidRPr="00283C9D">
              <w:rPr>
                <w:rFonts w:ascii="仿宋_GB2312" w:eastAsia="仿宋_GB2312" w:hAnsi="黑体" w:hint="eastAsia"/>
                <w:sz w:val="32"/>
                <w:szCs w:val="32"/>
              </w:rPr>
              <w:t>进行了沟通交流，主要内容如下：</w:t>
            </w:r>
          </w:p>
          <w:p w14:paraId="2AED9C5E" w14:textId="3C761383" w:rsidR="00B775FB" w:rsidRPr="00775E18" w:rsidRDefault="00FF21E2" w:rsidP="00283C9D">
            <w:pPr>
              <w:spacing w:line="560" w:lineRule="exact"/>
              <w:ind w:firstLineChars="200" w:firstLine="643"/>
              <w:rPr>
                <w:rFonts w:ascii="Heiti SC Medium" w:eastAsia="Heiti SC Medium" w:hAnsi="Heiti SC Medium"/>
                <w:bCs/>
                <w:sz w:val="32"/>
                <w:szCs w:val="32"/>
              </w:rPr>
            </w:pPr>
            <w:r w:rsidRPr="00B02E21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问题</w:t>
            </w: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1</w:t>
            </w:r>
            <w:r w:rsidRPr="00B02E21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:</w:t>
            </w:r>
            <w:r w:rsidR="00B03795">
              <w:rPr>
                <w:rFonts w:hint="eastAsia"/>
              </w:rPr>
              <w:t xml:space="preserve"> </w:t>
            </w:r>
            <w:r w:rsidR="00B03795" w:rsidRPr="00B03795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如何看待湖北中成药集</w:t>
            </w:r>
            <w:proofErr w:type="gramStart"/>
            <w:r w:rsidR="00B03795" w:rsidRPr="00B03795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采</w:t>
            </w:r>
            <w:r w:rsidR="00733BAF" w:rsidRPr="00733BAF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公司</w:t>
            </w:r>
            <w:proofErr w:type="gramEnd"/>
            <w:r w:rsidR="00733BAF" w:rsidRPr="00733BAF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的</w:t>
            </w:r>
            <w:r w:rsidR="00857432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注射用血栓通（冻干）</w:t>
            </w:r>
            <w:r w:rsidR="00733BAF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（以下简称“血栓通”）</w:t>
            </w:r>
            <w:r w:rsidR="00B03795" w:rsidRPr="00B03795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注射液降价幅度，对收入和利润贡献的影响预判？</w:t>
            </w:r>
          </w:p>
          <w:p w14:paraId="31E43720" w14:textId="65F05DF3" w:rsidR="00B775FB" w:rsidRDefault="00FF21E2" w:rsidP="00C97FF1">
            <w:pPr>
              <w:spacing w:line="560" w:lineRule="exact"/>
              <w:ind w:firstLineChars="200" w:firstLine="643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B02E21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回复</w:t>
            </w: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1</w:t>
            </w:r>
            <w:r w:rsidRPr="00B02E21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:</w:t>
            </w:r>
            <w:r w:rsidR="00733BAF">
              <w:rPr>
                <w:rFonts w:ascii="仿宋_GB2312" w:eastAsia="仿宋_GB2312" w:hAnsi="仿宋" w:cs="仿宋_GB2312" w:hint="eastAsia"/>
                <w:sz w:val="32"/>
                <w:szCs w:val="32"/>
              </w:rPr>
              <w:t>公司的血栓通</w:t>
            </w:r>
            <w:r w:rsidR="00B03795" w:rsidRPr="00B03795">
              <w:rPr>
                <w:rFonts w:ascii="仿宋_GB2312" w:eastAsia="仿宋_GB2312" w:hAnsi="仿宋" w:cs="仿宋_GB2312" w:hint="eastAsia"/>
                <w:sz w:val="32"/>
                <w:szCs w:val="32"/>
              </w:rPr>
              <w:t>（规格：150mg/支*10/盒）在湖北中成药集采的中标价格存在较大降幅，给公司经营业绩带来一定压力的同时，由于一家同类企业未进入集采，出现了空白市场，公司以此为契机紧抓机遇，稳定原有市场占有率，大力抢占未</w:t>
            </w:r>
            <w:proofErr w:type="gramStart"/>
            <w:r w:rsidR="00B03795" w:rsidRPr="00B03795">
              <w:rPr>
                <w:rFonts w:ascii="仿宋_GB2312" w:eastAsia="仿宋_GB2312" w:hAnsi="仿宋" w:cs="仿宋_GB2312" w:hint="eastAsia"/>
                <w:sz w:val="32"/>
                <w:szCs w:val="32"/>
              </w:rPr>
              <w:t>入围竞品的</w:t>
            </w:r>
            <w:proofErr w:type="gramEnd"/>
            <w:r w:rsidR="00B03795" w:rsidRPr="00B03795">
              <w:rPr>
                <w:rFonts w:ascii="仿宋_GB2312" w:eastAsia="仿宋_GB2312" w:hAnsi="仿宋" w:cs="仿宋_GB2312" w:hint="eastAsia"/>
                <w:sz w:val="32"/>
                <w:szCs w:val="32"/>
              </w:rPr>
              <w:t>市场空间，争取此部分所创造的利润能有效地补充集采</w:t>
            </w:r>
            <w:r w:rsidR="000C5F46">
              <w:rPr>
                <w:rFonts w:ascii="仿宋_GB2312" w:eastAsia="仿宋_GB2312" w:hAnsi="仿宋" w:cs="仿宋_GB2312" w:hint="eastAsia"/>
                <w:sz w:val="32"/>
                <w:szCs w:val="32"/>
              </w:rPr>
              <w:t>降价造成的损失。另外，公司目前也正在大力开展血</w:t>
            </w:r>
            <w:r w:rsidR="000C5F46" w:rsidRPr="00857432">
              <w:rPr>
                <w:rFonts w:ascii="仿宋_GB2312" w:eastAsia="仿宋_GB2312" w:hAnsi="仿宋" w:cs="仿宋_GB2312" w:hint="eastAsia"/>
                <w:sz w:val="32"/>
                <w:szCs w:val="32"/>
              </w:rPr>
              <w:lastRenderedPageBreak/>
              <w:t>栓通</w:t>
            </w:r>
            <w:r w:rsidR="0032216A">
              <w:rPr>
                <w:rFonts w:ascii="仿宋_GB2312" w:eastAsia="仿宋_GB2312" w:hAnsi="仿宋" w:cs="仿宋_GB2312" w:hint="eastAsia"/>
                <w:sz w:val="32"/>
                <w:szCs w:val="32"/>
              </w:rPr>
              <w:t>其他</w:t>
            </w:r>
            <w:r w:rsidR="00B03795" w:rsidRPr="00857432">
              <w:rPr>
                <w:rFonts w:ascii="仿宋_GB2312" w:eastAsia="仿宋_GB2312" w:hAnsi="仿宋" w:cs="仿宋_GB2312" w:hint="eastAsia"/>
                <w:sz w:val="32"/>
                <w:szCs w:val="32"/>
              </w:rPr>
              <w:t>空白市场</w:t>
            </w:r>
            <w:r w:rsidR="00B03795" w:rsidRPr="00B03795">
              <w:rPr>
                <w:rFonts w:ascii="仿宋_GB2312" w:eastAsia="仿宋_GB2312" w:hAnsi="仿宋" w:cs="仿宋_GB2312" w:hint="eastAsia"/>
                <w:sz w:val="32"/>
                <w:szCs w:val="32"/>
              </w:rPr>
              <w:t>开拓工作，相信随着市场开拓的深入推进，血栓通销量及利润将能</w:t>
            </w:r>
            <w:r w:rsidR="0086493D">
              <w:rPr>
                <w:rFonts w:ascii="仿宋_GB2312" w:eastAsia="仿宋_GB2312" w:hAnsi="仿宋" w:cs="仿宋_GB2312" w:hint="eastAsia"/>
                <w:sz w:val="32"/>
                <w:szCs w:val="32"/>
              </w:rPr>
              <w:t>合理</w:t>
            </w:r>
            <w:r w:rsidR="00B03795" w:rsidRPr="00B03795">
              <w:rPr>
                <w:rFonts w:ascii="仿宋_GB2312" w:eastAsia="仿宋_GB2312" w:hAnsi="仿宋" w:cs="仿宋_GB2312" w:hint="eastAsia"/>
                <w:sz w:val="32"/>
                <w:szCs w:val="32"/>
              </w:rPr>
              <w:t>回升。</w:t>
            </w:r>
          </w:p>
          <w:p w14:paraId="2DA16248" w14:textId="4E6EBC27" w:rsidR="00B03795" w:rsidRDefault="00B03795" w:rsidP="00B03795">
            <w:pPr>
              <w:spacing w:line="560" w:lineRule="exact"/>
              <w:ind w:firstLineChars="200" w:firstLine="643"/>
              <w:rPr>
                <w:rFonts w:ascii="仿宋_GB2312" w:eastAsia="仿宋_GB2312" w:hAnsi="仿宋" w:cs="仿宋_GB2312"/>
                <w:b/>
                <w:sz w:val="32"/>
                <w:szCs w:val="32"/>
              </w:rPr>
            </w:pPr>
            <w:r w:rsidRPr="00B03795"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问题2</w:t>
            </w:r>
            <w:r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：</w:t>
            </w:r>
            <w:r w:rsidRPr="00B03795"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福建省年初出台调整限定支付范围的药品名单，随后其他省市跟随（包括江西、贵州等等），其中注射</w:t>
            </w:r>
            <w:proofErr w:type="gramStart"/>
            <w:r w:rsidRPr="00B03795"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用血塞通</w:t>
            </w:r>
            <w:proofErr w:type="gramEnd"/>
            <w:r w:rsidRPr="00B03795"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（冻干）被放开，公司血栓</w:t>
            </w:r>
            <w:proofErr w:type="gramStart"/>
            <w:r w:rsidRPr="00B03795"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通是否</w:t>
            </w:r>
            <w:proofErr w:type="gramEnd"/>
            <w:r w:rsidRPr="00B03795"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有相应放松？这个放松背后的原因是什么？</w:t>
            </w:r>
          </w:p>
          <w:p w14:paraId="4AB70669" w14:textId="2A0FF489" w:rsidR="007F6B2F" w:rsidRPr="007F6B2F" w:rsidRDefault="00B03795" w:rsidP="007F6B2F">
            <w:pPr>
              <w:spacing w:line="560" w:lineRule="exact"/>
              <w:ind w:firstLineChars="200" w:firstLine="643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回复2：</w:t>
            </w:r>
            <w:r w:rsidR="007F6B2F"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国家</w:t>
            </w:r>
            <w:proofErr w:type="gramStart"/>
            <w:r w:rsidR="007F6B2F"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医</w:t>
            </w:r>
            <w:proofErr w:type="gramEnd"/>
            <w:r w:rsidR="007F6B2F"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保支付试点首批药品名单是相关省份根据《国家医保局办公室关于开展医保药品支付标准试点工作的通知》结合本省实际挂网招标的药品进行确定的，事前未进行公开遴选，是由国家</w:t>
            </w:r>
            <w:proofErr w:type="gramStart"/>
            <w:r w:rsidR="007F6B2F"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医</w:t>
            </w:r>
            <w:proofErr w:type="gramEnd"/>
            <w:r w:rsidR="007F6B2F"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保局直接公布相应产品名单。注射</w:t>
            </w:r>
            <w:proofErr w:type="gramStart"/>
            <w:r w:rsidR="007F6B2F"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用血塞通</w:t>
            </w:r>
            <w:proofErr w:type="gramEnd"/>
            <w:r w:rsidR="007F6B2F"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（冻干）是以通用</w:t>
            </w:r>
            <w:proofErr w:type="gramStart"/>
            <w:r w:rsidR="007F6B2F"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名进入</w:t>
            </w:r>
            <w:proofErr w:type="gramEnd"/>
            <w:r w:rsidR="007F6B2F"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名单的，暂不涉及本公司生产的</w:t>
            </w:r>
            <w:r w:rsidR="00857432">
              <w:rPr>
                <w:rFonts w:ascii="仿宋_GB2312" w:eastAsia="仿宋_GB2312" w:hAnsi="仿宋" w:cs="仿宋" w:hint="eastAsia"/>
                <w:sz w:val="32"/>
                <w:szCs w:val="32"/>
              </w:rPr>
              <w:t>血栓通</w:t>
            </w:r>
            <w:r w:rsidR="007F6B2F"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。</w:t>
            </w:r>
          </w:p>
          <w:p w14:paraId="73D4C33C" w14:textId="444983DC" w:rsidR="00B03795" w:rsidRDefault="007F6B2F" w:rsidP="007F6B2F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目前，公司正尽最大努力与有关</w:t>
            </w:r>
            <w:proofErr w:type="gramStart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医</w:t>
            </w:r>
            <w:proofErr w:type="gramEnd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保部门进行沟通，</w:t>
            </w:r>
            <w:r w:rsidR="0086493D">
              <w:rPr>
                <w:rFonts w:ascii="仿宋_GB2312" w:eastAsia="仿宋_GB2312" w:hAnsi="仿宋" w:cs="仿宋" w:hint="eastAsia"/>
                <w:sz w:val="32"/>
                <w:szCs w:val="32"/>
              </w:rPr>
              <w:t>积极</w:t>
            </w: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传递两会“中成药解除支付限制”提案内容，做到</w:t>
            </w:r>
            <w:proofErr w:type="gramStart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解限工作</w:t>
            </w:r>
            <w:proofErr w:type="gramEnd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在各个领域发声，</w:t>
            </w:r>
            <w:r w:rsidR="000C5F46">
              <w:rPr>
                <w:rFonts w:ascii="仿宋_GB2312" w:eastAsia="仿宋_GB2312" w:hAnsi="仿宋" w:cs="仿宋" w:hint="eastAsia"/>
                <w:sz w:val="32"/>
                <w:szCs w:val="32"/>
              </w:rPr>
              <w:t>力争在</w:t>
            </w:r>
            <w:r w:rsidR="00857432">
              <w:rPr>
                <w:rFonts w:ascii="仿宋_GB2312" w:eastAsia="仿宋_GB2312" w:hAnsi="仿宋" w:cs="仿宋" w:hint="eastAsia"/>
                <w:sz w:val="32"/>
                <w:szCs w:val="32"/>
              </w:rPr>
              <w:t>血栓通</w:t>
            </w:r>
            <w:r w:rsidR="000C5F46" w:rsidRPr="000C5F46">
              <w:rPr>
                <w:rFonts w:ascii="仿宋_GB2312" w:eastAsia="仿宋_GB2312" w:hAnsi="仿宋" w:cs="仿宋" w:hint="eastAsia"/>
                <w:sz w:val="32"/>
                <w:szCs w:val="32"/>
              </w:rPr>
              <w:t>的药品效用方面达成共识，</w:t>
            </w: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实现尽快解限。若获得解限，血栓</w:t>
            </w:r>
            <w:proofErr w:type="gramStart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通基层</w:t>
            </w:r>
            <w:proofErr w:type="gramEnd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市场及其他治疗科室市场将全部开放，血栓通以其显著的疗效以及集采后经济实惠的价格，配以有力推广营销措施，有利于提高血栓通的销量。</w:t>
            </w:r>
          </w:p>
          <w:p w14:paraId="2ADA6536" w14:textId="132F55A7" w:rsidR="007F6B2F" w:rsidRDefault="007F6B2F" w:rsidP="007F6B2F">
            <w:pPr>
              <w:spacing w:line="560" w:lineRule="exact"/>
              <w:ind w:firstLineChars="200" w:firstLine="643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7F6B2F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问题3：</w:t>
            </w:r>
            <w:r w:rsidR="00857432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血栓通</w:t>
            </w:r>
            <w:r w:rsidRPr="007F6B2F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2021年</w:t>
            </w:r>
            <w:r w:rsidR="0086493D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销量有所下滑</w:t>
            </w:r>
            <w:r w:rsidRPr="007F6B2F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，原因是什么？预计底部在哪里，是否还有触底回升的机会？公司针对血栓通做了哪些工作？</w:t>
            </w:r>
          </w:p>
          <w:p w14:paraId="3B1CAD78" w14:textId="77777777" w:rsidR="00733BAF" w:rsidRDefault="007F6B2F" w:rsidP="00733BAF">
            <w:pPr>
              <w:spacing w:line="560" w:lineRule="exact"/>
              <w:ind w:firstLineChars="200" w:firstLine="643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回复3：</w:t>
            </w:r>
          </w:p>
          <w:p w14:paraId="7A4CB0A6" w14:textId="77777777" w:rsidR="00791EBA" w:rsidRDefault="007F6B2F" w:rsidP="00733BAF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（1）</w:t>
            </w:r>
            <w:r w:rsidR="00857432">
              <w:rPr>
                <w:rFonts w:ascii="仿宋_GB2312" w:eastAsia="仿宋_GB2312" w:hAnsi="仿宋" w:cs="仿宋" w:hint="eastAsia"/>
                <w:sz w:val="32"/>
                <w:szCs w:val="32"/>
              </w:rPr>
              <w:t>血栓通</w:t>
            </w: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2021年销售下滑的原因：</w:t>
            </w:r>
          </w:p>
          <w:p w14:paraId="1821C8A2" w14:textId="6B21D467" w:rsidR="007F6B2F" w:rsidRPr="00733BAF" w:rsidRDefault="007F6B2F" w:rsidP="00791EBA">
            <w:pPr>
              <w:spacing w:line="560" w:lineRule="exact"/>
              <w:ind w:firstLineChars="200" w:firstLine="643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86493D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lastRenderedPageBreak/>
              <w:t>一是</w:t>
            </w:r>
            <w:proofErr w:type="gramStart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医</w:t>
            </w:r>
            <w:proofErr w:type="gramEnd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保受限日趋严格，血栓通在二级以下医院并受适应症限制。</w:t>
            </w:r>
            <w:r w:rsidRPr="0086493D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二是</w:t>
            </w: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疫情的不断升级，各省医院的就诊率和住院率都有所下降，心血管类型药品的使用率随之减少。</w:t>
            </w:r>
            <w:r w:rsidRPr="0086493D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三是</w:t>
            </w:r>
            <w:proofErr w:type="gramStart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竞品获得医</w:t>
            </w:r>
            <w:proofErr w:type="gramEnd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保支付解限，抢夺</w:t>
            </w:r>
            <w:r w:rsidR="0086493D">
              <w:rPr>
                <w:rFonts w:ascii="仿宋_GB2312" w:eastAsia="仿宋_GB2312" w:hAnsi="仿宋" w:cs="仿宋" w:hint="eastAsia"/>
                <w:sz w:val="32"/>
                <w:szCs w:val="32"/>
              </w:rPr>
              <w:t>部分</w:t>
            </w: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血栓</w:t>
            </w:r>
            <w:proofErr w:type="gramStart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通基层</w:t>
            </w:r>
            <w:proofErr w:type="gramEnd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市场。</w:t>
            </w:r>
          </w:p>
          <w:p w14:paraId="631AA40D" w14:textId="03C5B2A7" w:rsidR="007F6B2F" w:rsidRPr="007F6B2F" w:rsidRDefault="007F6B2F" w:rsidP="007F6B2F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（2）</w:t>
            </w: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预计血栓</w:t>
            </w:r>
            <w:proofErr w:type="gramStart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通销售</w:t>
            </w:r>
            <w:proofErr w:type="gramEnd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底部，是否还有回升的机会：</w:t>
            </w:r>
          </w:p>
          <w:p w14:paraId="10145F37" w14:textId="0E80E244" w:rsidR="007F6B2F" w:rsidRPr="007F6B2F" w:rsidRDefault="007F6B2F" w:rsidP="007F6B2F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目前血栓通在等级医院的占有率及市场领先地位仍继续保持，如能尽快进入第二批</w:t>
            </w:r>
            <w:proofErr w:type="gramStart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医</w:t>
            </w:r>
            <w:proofErr w:type="gramEnd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保</w:t>
            </w:r>
            <w:proofErr w:type="gramStart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支付解限名单</w:t>
            </w:r>
            <w:proofErr w:type="gramEnd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，取</w:t>
            </w:r>
            <w:r w:rsidR="0086493D">
              <w:rPr>
                <w:rFonts w:ascii="仿宋_GB2312" w:eastAsia="仿宋_GB2312" w:hAnsi="仿宋" w:cs="仿宋" w:hint="eastAsia"/>
                <w:sz w:val="32"/>
                <w:szCs w:val="32"/>
              </w:rPr>
              <w:t>消</w:t>
            </w:r>
            <w:proofErr w:type="gramStart"/>
            <w:r w:rsidR="0086493D">
              <w:rPr>
                <w:rFonts w:ascii="仿宋_GB2312" w:eastAsia="仿宋_GB2312" w:hAnsi="仿宋" w:cs="仿宋" w:hint="eastAsia"/>
                <w:sz w:val="32"/>
                <w:szCs w:val="32"/>
              </w:rPr>
              <w:t>医</w:t>
            </w:r>
            <w:proofErr w:type="gramEnd"/>
            <w:r w:rsidR="0086493D">
              <w:rPr>
                <w:rFonts w:ascii="仿宋_GB2312" w:eastAsia="仿宋_GB2312" w:hAnsi="仿宋" w:cs="仿宋" w:hint="eastAsia"/>
                <w:sz w:val="32"/>
                <w:szCs w:val="32"/>
              </w:rPr>
              <w:t>保支付限制，恢复基层市场和适应症相关科室使用，销量预计可实现</w:t>
            </w: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回升。</w:t>
            </w:r>
          </w:p>
          <w:p w14:paraId="7895884F" w14:textId="6CF2591C" w:rsidR="007F6B2F" w:rsidRPr="007F6B2F" w:rsidRDefault="007F6B2F" w:rsidP="007F6B2F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（3）</w:t>
            </w: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针对血栓通的近期工作：</w:t>
            </w:r>
          </w:p>
          <w:p w14:paraId="6766694D" w14:textId="5F2CA062" w:rsidR="007F6B2F" w:rsidRDefault="0086493D" w:rsidP="007F6B2F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公司一方面从各渠道向</w:t>
            </w:r>
            <w:r w:rsidRPr="0086493D">
              <w:rPr>
                <w:rFonts w:ascii="仿宋_GB2312" w:eastAsia="仿宋_GB2312" w:hAnsi="仿宋" w:cs="仿宋" w:hint="eastAsia"/>
                <w:sz w:val="32"/>
                <w:szCs w:val="32"/>
              </w:rPr>
              <w:t>省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级</w:t>
            </w:r>
            <w:proofErr w:type="gramStart"/>
            <w:r w:rsidRPr="0086493D">
              <w:rPr>
                <w:rFonts w:ascii="仿宋_GB2312" w:eastAsia="仿宋_GB2312" w:hAnsi="仿宋" w:cs="仿宋" w:hint="eastAsia"/>
                <w:sz w:val="32"/>
                <w:szCs w:val="32"/>
              </w:rPr>
              <w:t>医</w:t>
            </w:r>
            <w:proofErr w:type="gramEnd"/>
            <w:r w:rsidRPr="0086493D">
              <w:rPr>
                <w:rFonts w:ascii="仿宋_GB2312" w:eastAsia="仿宋_GB2312" w:hAnsi="仿宋" w:cs="仿宋" w:hint="eastAsia"/>
                <w:sz w:val="32"/>
                <w:szCs w:val="32"/>
              </w:rPr>
              <w:t>保部门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和国家</w:t>
            </w:r>
            <w:proofErr w:type="gramStart"/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医</w:t>
            </w:r>
            <w:proofErr w:type="gramEnd"/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保局</w:t>
            </w:r>
            <w:r w:rsidRPr="0086493D">
              <w:rPr>
                <w:rFonts w:ascii="仿宋_GB2312" w:eastAsia="仿宋_GB2312" w:hAnsi="仿宋" w:cs="仿宋" w:hint="eastAsia"/>
                <w:sz w:val="32"/>
                <w:szCs w:val="32"/>
              </w:rPr>
              <w:t>反馈</w:t>
            </w:r>
            <w:proofErr w:type="gramStart"/>
            <w:r w:rsidRPr="0086493D">
              <w:rPr>
                <w:rFonts w:ascii="仿宋_GB2312" w:eastAsia="仿宋_GB2312" w:hAnsi="仿宋" w:cs="仿宋" w:hint="eastAsia"/>
                <w:sz w:val="32"/>
                <w:szCs w:val="32"/>
              </w:rPr>
              <w:t>医保解限</w:t>
            </w:r>
            <w:proofErr w:type="gramEnd"/>
            <w:r w:rsidRPr="0086493D">
              <w:rPr>
                <w:rFonts w:ascii="仿宋_GB2312" w:eastAsia="仿宋_GB2312" w:hAnsi="仿宋" w:cs="仿宋" w:hint="eastAsia"/>
                <w:sz w:val="32"/>
                <w:szCs w:val="32"/>
              </w:rPr>
              <w:t>的诉求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，</w:t>
            </w:r>
            <w:r w:rsidR="00D27379">
              <w:rPr>
                <w:rFonts w:ascii="仿宋_GB2312" w:eastAsia="仿宋_GB2312" w:hAnsi="仿宋" w:cs="仿宋" w:hint="eastAsia"/>
                <w:sz w:val="32"/>
                <w:szCs w:val="32"/>
              </w:rPr>
              <w:t>争取早日获得解限。</w:t>
            </w:r>
            <w:r w:rsidR="007F6B2F"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同时，也向政府部门积极申请，希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望能进入下一批的</w:t>
            </w:r>
            <w:proofErr w:type="gramStart"/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医</w:t>
            </w:r>
            <w:proofErr w:type="gramEnd"/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保支付试点范围。另一方面，公司针对市场形势，</w:t>
            </w:r>
            <w:r w:rsidR="007F6B2F"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通过调整销售政策，实行达标奖励等措施不断提高服务商的积极性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；同时开拓空白市场、基层医疗机构，整合和拓展销售渠道，以提高市场份额和</w:t>
            </w:r>
            <w:r w:rsidR="007F6B2F"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增强产品市场竞争力。</w:t>
            </w:r>
          </w:p>
          <w:p w14:paraId="57D71FC1" w14:textId="2EB90631" w:rsidR="007F6B2F" w:rsidRDefault="007F6B2F" w:rsidP="007F6B2F">
            <w:pPr>
              <w:spacing w:line="560" w:lineRule="exact"/>
              <w:ind w:firstLineChars="200" w:firstLine="643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问题4：</w:t>
            </w:r>
            <w:r w:rsidRPr="007F6B2F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公司有哪些具备潜力的二线品种？</w:t>
            </w:r>
          </w:p>
          <w:p w14:paraId="0C0D926F" w14:textId="38A11A23" w:rsidR="007F6B2F" w:rsidRPr="00733BAF" w:rsidRDefault="007F6B2F" w:rsidP="00733BAF">
            <w:pPr>
              <w:spacing w:line="560" w:lineRule="exact"/>
              <w:ind w:firstLineChars="200" w:firstLine="643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回复4：</w:t>
            </w: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除血栓通外，公司在食品板块及医药制造板块，对现有品种进行有机补充，培育相应的后备品种，形成了丰富的产品梯队，推动企业持续发展：</w:t>
            </w:r>
            <w:r w:rsidRPr="007F6B2F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一是</w:t>
            </w: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食品板块发展势头强劲，近几年增长超15%，2021</w:t>
            </w: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lastRenderedPageBreak/>
              <w:t>年增长更是达到22%，实现营业收入近2亿元。</w:t>
            </w:r>
            <w:r w:rsidRPr="007F6B2F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二是</w:t>
            </w: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公司控股的</w:t>
            </w:r>
            <w:proofErr w:type="gramStart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莱</w:t>
            </w:r>
            <w:proofErr w:type="gramEnd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美药业的艾司奥美拉</w:t>
            </w:r>
            <w:proofErr w:type="gramStart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唑</w:t>
            </w:r>
            <w:proofErr w:type="gramEnd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肠溶胶囊已过亿，盐酸克林霉素注射液及</w:t>
            </w:r>
            <w:proofErr w:type="gramStart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纳米炭混悬</w:t>
            </w:r>
            <w:proofErr w:type="gramEnd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注射液两款产品销售有望过亿。</w:t>
            </w:r>
            <w:r w:rsidRPr="007F6B2F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三是</w:t>
            </w: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公司持续拉动普药上量，与九州通等公司合作共赢，培育一批将近过亿的品种，蛇胆川贝液及中华跌打酒等产品营收同比增长60%以上。目前，中华跌打丸(小蜜丸)、妇炎净胶囊、荧光素钠注射液等产品销售逐步提升，</w:t>
            </w:r>
            <w:r w:rsidR="007932DE">
              <w:rPr>
                <w:rFonts w:ascii="仿宋_GB2312" w:eastAsia="仿宋_GB2312" w:hAnsi="仿宋" w:cs="仿宋" w:hint="eastAsia"/>
                <w:sz w:val="32"/>
                <w:szCs w:val="32"/>
              </w:rPr>
              <w:t>竭力争取中华跌打</w:t>
            </w:r>
            <w:proofErr w:type="gramStart"/>
            <w:r w:rsidR="007932DE">
              <w:rPr>
                <w:rFonts w:ascii="仿宋_GB2312" w:eastAsia="仿宋_GB2312" w:hAnsi="仿宋" w:cs="仿宋" w:hint="eastAsia"/>
                <w:sz w:val="32"/>
                <w:szCs w:val="32"/>
              </w:rPr>
              <w:t>丸实现</w:t>
            </w:r>
            <w:proofErr w:type="gramEnd"/>
            <w:r w:rsidR="007932DE">
              <w:rPr>
                <w:rFonts w:ascii="仿宋_GB2312" w:eastAsia="仿宋_GB2312" w:hAnsi="仿宋" w:cs="仿宋" w:hint="eastAsia"/>
                <w:sz w:val="32"/>
                <w:szCs w:val="32"/>
              </w:rPr>
              <w:t>量级增长</w:t>
            </w: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。</w:t>
            </w:r>
            <w:r w:rsidRPr="007F6B2F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四是</w:t>
            </w:r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公司正积极筹备去水卫矛</w:t>
            </w:r>
            <w:proofErr w:type="gramStart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醇</w:t>
            </w:r>
            <w:proofErr w:type="gramEnd"/>
            <w:r w:rsidRPr="007F6B2F">
              <w:rPr>
                <w:rFonts w:ascii="仿宋_GB2312" w:eastAsia="仿宋_GB2312" w:hAnsi="仿宋" w:cs="仿宋" w:hint="eastAsia"/>
                <w:sz w:val="32"/>
                <w:szCs w:val="32"/>
              </w:rPr>
              <w:t>上市工作，该药品用于慢性粒细胞性白血病，对肺癌等也有缩小瘤体的作用，具有较好的市场前景。</w:t>
            </w:r>
          </w:p>
          <w:p w14:paraId="08AAD1A7" w14:textId="72472F4D" w:rsidR="00642557" w:rsidRPr="00642557" w:rsidRDefault="00642557" w:rsidP="00642557">
            <w:pPr>
              <w:spacing w:line="560" w:lineRule="exact"/>
              <w:ind w:firstLineChars="200" w:firstLine="643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642557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问题5：健康食品板块未来计划如何去打造爆款？</w:t>
            </w:r>
          </w:p>
          <w:p w14:paraId="6932FA9B" w14:textId="16EEB663" w:rsidR="00642557" w:rsidRPr="00642557" w:rsidRDefault="00642557" w:rsidP="00642557">
            <w:pPr>
              <w:spacing w:line="560" w:lineRule="exact"/>
              <w:ind w:firstLineChars="200" w:firstLine="643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642557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回复5：</w:t>
            </w:r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双钱实业将抓住年轻消费者的消费心态及习惯，通过产品+营销“组合拳”布局全渠道，线上线下融合，改善产品工艺，扩宽赛道，完善年轻产品线，通过直播带货、社区团购，把握流量红利，达成共赢，抢占发展先机。</w:t>
            </w:r>
          </w:p>
          <w:p w14:paraId="63C4F38F" w14:textId="4C993FDF" w:rsidR="00642557" w:rsidRPr="00642557" w:rsidRDefault="00642557" w:rsidP="00642557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（1）</w:t>
            </w:r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线上措施：未来几年时间内加大线上平台投入，做好年轻消费者教育，推广公司产品，打造</w:t>
            </w:r>
            <w:proofErr w:type="gramStart"/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新款爆品杂粮</w:t>
            </w:r>
            <w:proofErr w:type="gramEnd"/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龟</w:t>
            </w:r>
            <w:proofErr w:type="gramStart"/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苓</w:t>
            </w:r>
            <w:proofErr w:type="gramEnd"/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膏，提升品牌知名度；打造线上直播端、</w:t>
            </w:r>
            <w:proofErr w:type="gramStart"/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抖音及</w:t>
            </w:r>
            <w:proofErr w:type="gramEnd"/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小红书等平台品牌推广全案营销，在新媒体时代注入最丰富的行业资源，从内容生产、渠道分发和达人群体等多个方面进行全范围全方位的覆盖。</w:t>
            </w:r>
          </w:p>
          <w:p w14:paraId="76744249" w14:textId="04C34224" w:rsidR="00642557" w:rsidRDefault="00642557" w:rsidP="00642557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（2）</w:t>
            </w:r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线下措施：有选择地进入跨区域连锁大型卖</w:t>
            </w:r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lastRenderedPageBreak/>
              <w:t>场，在全国商业中心城市、二、三线城市进行布局，瞄准有需求的消费群体，打造样板市场，在旺季期间，锁定重点卖场</w:t>
            </w:r>
            <w:proofErr w:type="gramStart"/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的堆端位置</w:t>
            </w:r>
            <w:proofErr w:type="gramEnd"/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陈列，海报、</w:t>
            </w:r>
            <w:proofErr w:type="gramStart"/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买赠等</w:t>
            </w:r>
            <w:proofErr w:type="gramEnd"/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模式增加成功购买机会</w:t>
            </w:r>
            <w:r w:rsidR="00B40869">
              <w:rPr>
                <w:rFonts w:ascii="仿宋_GB2312" w:eastAsia="仿宋_GB2312" w:hAnsi="仿宋" w:cs="仿宋" w:hint="eastAsia"/>
                <w:sz w:val="32"/>
                <w:szCs w:val="32"/>
              </w:rPr>
              <w:t>。</w:t>
            </w:r>
          </w:p>
          <w:p w14:paraId="66F542CB" w14:textId="0994C87A" w:rsidR="00365380" w:rsidRDefault="00365380" w:rsidP="00365380">
            <w:pPr>
              <w:spacing w:line="560" w:lineRule="exact"/>
              <w:ind w:firstLineChars="200" w:firstLine="643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365380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问题</w:t>
            </w:r>
            <w:r w:rsidR="00642557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6:202</w:t>
            </w:r>
            <w:r w:rsidRPr="00365380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1年公司整体收入下滑原因拆解</w:t>
            </w:r>
            <w:proofErr w:type="gramStart"/>
            <w:r w:rsidR="000676FF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以及</w:t>
            </w:r>
            <w:r w:rsidRPr="00365380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扣非后归母净利润</w:t>
            </w:r>
            <w:proofErr w:type="gramEnd"/>
            <w:r w:rsidR="000676FF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下滑的</w:t>
            </w:r>
            <w:r w:rsidRPr="00365380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原因是什么？</w:t>
            </w:r>
          </w:p>
          <w:p w14:paraId="5B5DAECC" w14:textId="7EB9D1C6" w:rsidR="00365380" w:rsidRDefault="00365380" w:rsidP="00365380">
            <w:pPr>
              <w:spacing w:line="560" w:lineRule="exact"/>
              <w:ind w:firstLineChars="200" w:firstLine="643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b/>
                <w:sz w:val="32"/>
                <w:szCs w:val="32"/>
              </w:rPr>
              <w:t>回复</w:t>
            </w:r>
            <w:r w:rsidR="00642557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6</w:t>
            </w: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：</w:t>
            </w:r>
          </w:p>
          <w:p w14:paraId="132BA4AA" w14:textId="65B307E1" w:rsidR="00365380" w:rsidRPr="00365380" w:rsidRDefault="00642557" w:rsidP="00365380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（1）</w:t>
            </w:r>
            <w:r w:rsidR="00365380"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2021年公司整体收入下滑原因拆解：</w:t>
            </w:r>
          </w:p>
          <w:p w14:paraId="431C966D" w14:textId="424E2DC1" w:rsidR="00365380" w:rsidRPr="00365380" w:rsidRDefault="00365380" w:rsidP="00857432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主要原因：一是2021年各地</w:t>
            </w:r>
            <w:proofErr w:type="gramStart"/>
            <w:r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医保控费</w:t>
            </w:r>
            <w:proofErr w:type="gramEnd"/>
            <w:r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及检查更加严格，导致终端纯</w:t>
            </w:r>
            <w:proofErr w:type="gramStart"/>
            <w:r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销进展</w:t>
            </w:r>
            <w:proofErr w:type="gramEnd"/>
            <w:r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缓慢。二是中成药带量采购政策影响，使未来产品销售出现较大不确定性，致使2021年度血栓</w:t>
            </w:r>
            <w:proofErr w:type="gramStart"/>
            <w:r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通销售</w:t>
            </w:r>
            <w:proofErr w:type="gramEnd"/>
            <w:r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情况</w:t>
            </w:r>
            <w:r w:rsidR="007B1959">
              <w:rPr>
                <w:rFonts w:ascii="仿宋_GB2312" w:eastAsia="仿宋_GB2312" w:hAnsi="仿宋" w:cs="仿宋" w:hint="eastAsia"/>
                <w:sz w:val="32"/>
                <w:szCs w:val="32"/>
              </w:rPr>
              <w:t>有所下滑</w:t>
            </w:r>
            <w:r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。</w:t>
            </w:r>
            <w:r w:rsidR="007B1959">
              <w:rPr>
                <w:rFonts w:ascii="仿宋_GB2312" w:eastAsia="仿宋_GB2312" w:hAnsi="仿宋" w:cs="仿宋" w:hint="eastAsia"/>
                <w:sz w:val="32"/>
                <w:szCs w:val="32"/>
              </w:rPr>
              <w:t>三是</w:t>
            </w:r>
            <w:proofErr w:type="gramStart"/>
            <w:r w:rsidR="007B1959">
              <w:rPr>
                <w:rFonts w:ascii="仿宋_GB2312" w:eastAsia="仿宋_GB2312" w:hAnsi="仿宋" w:cs="仿宋" w:hint="eastAsia"/>
                <w:sz w:val="32"/>
                <w:szCs w:val="32"/>
              </w:rPr>
              <w:t>莱</w:t>
            </w:r>
            <w:proofErr w:type="gramEnd"/>
            <w:r w:rsidR="007B1959">
              <w:rPr>
                <w:rFonts w:ascii="仿宋_GB2312" w:eastAsia="仿宋_GB2312" w:hAnsi="仿宋" w:cs="仿宋" w:hint="eastAsia"/>
                <w:sz w:val="32"/>
                <w:szCs w:val="32"/>
              </w:rPr>
              <w:t>美药业</w:t>
            </w:r>
            <w:r w:rsidR="00857432" w:rsidRPr="00857432">
              <w:rPr>
                <w:rFonts w:ascii="仿宋_GB2312" w:eastAsia="仿宋_GB2312" w:hAnsi="仿宋" w:cs="仿宋" w:hint="eastAsia"/>
                <w:sz w:val="32"/>
                <w:szCs w:val="32"/>
              </w:rPr>
              <w:t>受国家集</w:t>
            </w:r>
            <w:proofErr w:type="gramStart"/>
            <w:r w:rsidR="00857432" w:rsidRPr="00857432">
              <w:rPr>
                <w:rFonts w:ascii="仿宋_GB2312" w:eastAsia="仿宋_GB2312" w:hAnsi="仿宋" w:cs="仿宋" w:hint="eastAsia"/>
                <w:sz w:val="32"/>
                <w:szCs w:val="32"/>
              </w:rPr>
              <w:t>采政策</w:t>
            </w:r>
            <w:proofErr w:type="gramEnd"/>
            <w:r w:rsidR="00857432" w:rsidRPr="00857432">
              <w:rPr>
                <w:rFonts w:ascii="仿宋_GB2312" w:eastAsia="仿宋_GB2312" w:hAnsi="仿宋" w:cs="仿宋" w:hint="eastAsia"/>
                <w:sz w:val="32"/>
                <w:szCs w:val="32"/>
              </w:rPr>
              <w:t>影响，</w:t>
            </w:r>
            <w:r w:rsidR="00857432">
              <w:rPr>
                <w:rFonts w:ascii="仿宋_GB2312" w:eastAsia="仿宋_GB2312" w:hAnsi="仿宋" w:cs="仿宋" w:hint="eastAsia"/>
                <w:sz w:val="32"/>
                <w:szCs w:val="32"/>
              </w:rPr>
              <w:t>其</w:t>
            </w:r>
            <w:r w:rsidR="00857432" w:rsidRPr="00857432">
              <w:rPr>
                <w:rFonts w:ascii="仿宋_GB2312" w:eastAsia="仿宋_GB2312" w:hAnsi="仿宋" w:cs="仿宋" w:hint="eastAsia"/>
                <w:sz w:val="32"/>
                <w:szCs w:val="32"/>
              </w:rPr>
              <w:t>重点产品艾司奥美拉</w:t>
            </w:r>
            <w:proofErr w:type="gramStart"/>
            <w:r w:rsidR="00857432" w:rsidRPr="00857432">
              <w:rPr>
                <w:rFonts w:ascii="仿宋_GB2312" w:eastAsia="仿宋_GB2312" w:hAnsi="仿宋" w:cs="仿宋" w:hint="eastAsia"/>
                <w:sz w:val="32"/>
                <w:szCs w:val="32"/>
              </w:rPr>
              <w:t>唑</w:t>
            </w:r>
            <w:proofErr w:type="gramEnd"/>
            <w:r w:rsidR="00857432" w:rsidRPr="00857432">
              <w:rPr>
                <w:rFonts w:ascii="仿宋_GB2312" w:eastAsia="仿宋_GB2312" w:hAnsi="仿宋" w:cs="仿宋" w:hint="eastAsia"/>
                <w:sz w:val="32"/>
                <w:szCs w:val="32"/>
              </w:rPr>
              <w:t>肠溶胶囊销量及</w:t>
            </w:r>
            <w:r w:rsidR="00857432">
              <w:rPr>
                <w:rFonts w:ascii="仿宋_GB2312" w:eastAsia="仿宋_GB2312" w:hAnsi="仿宋" w:cs="仿宋" w:hint="eastAsia"/>
                <w:sz w:val="32"/>
                <w:szCs w:val="32"/>
              </w:rPr>
              <w:t>价格出现下滑。</w:t>
            </w:r>
          </w:p>
          <w:p w14:paraId="1AE71600" w14:textId="4AF9FA4C" w:rsidR="00365380" w:rsidRPr="00365380" w:rsidRDefault="00642557" w:rsidP="00365380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（</w:t>
            </w:r>
            <w:r w:rsidR="007B1959"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）</w:t>
            </w:r>
            <w:proofErr w:type="gramStart"/>
            <w:r w:rsidR="00365380"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扣非后归母净利润</w:t>
            </w:r>
            <w:proofErr w:type="gramEnd"/>
            <w:r w:rsidR="007B1959">
              <w:rPr>
                <w:rFonts w:ascii="仿宋_GB2312" w:eastAsia="仿宋_GB2312" w:hAnsi="仿宋" w:cs="仿宋" w:hint="eastAsia"/>
                <w:sz w:val="32"/>
                <w:szCs w:val="32"/>
              </w:rPr>
              <w:t>下滑</w:t>
            </w:r>
            <w:r w:rsidR="00365380"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原因：</w:t>
            </w:r>
          </w:p>
          <w:p w14:paraId="0E5AB9DF" w14:textId="4F4EC268" w:rsidR="00365380" w:rsidRDefault="00365380" w:rsidP="00365380">
            <w:pPr>
              <w:spacing w:line="56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主要原因：</w:t>
            </w:r>
            <w:proofErr w:type="gramStart"/>
            <w:r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扣非归母净</w:t>
            </w:r>
            <w:proofErr w:type="gramEnd"/>
            <w:r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利润大幅下降且降幅远高于收入降幅的原因主要受营业成本、研发费用、管理费用、非经常性损益等综合影响。一是营业成本方面，比上年同期增加508.43万元，同比</w:t>
            </w:r>
            <w:r w:rsidR="007B1959">
              <w:rPr>
                <w:rFonts w:ascii="仿宋_GB2312" w:eastAsia="仿宋_GB2312" w:hAnsi="仿宋" w:cs="仿宋" w:hint="eastAsia"/>
                <w:sz w:val="32"/>
                <w:szCs w:val="32"/>
              </w:rPr>
              <w:t>增长</w:t>
            </w:r>
            <w:r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0.63%。二是研发费用方面，同比增加了6614.26万元</w:t>
            </w:r>
            <w:r w:rsidR="007B1959">
              <w:rPr>
                <w:rFonts w:ascii="仿宋_GB2312" w:eastAsia="仿宋_GB2312" w:hAnsi="仿宋" w:cs="仿宋" w:hint="eastAsia"/>
                <w:sz w:val="32"/>
                <w:szCs w:val="32"/>
              </w:rPr>
              <w:t>，同比增长</w:t>
            </w:r>
            <w:r w:rsidR="00335D63">
              <w:rPr>
                <w:rFonts w:ascii="仿宋_GB2312" w:eastAsia="仿宋_GB2312" w:hAnsi="仿宋" w:cs="仿宋" w:hint="eastAsia"/>
                <w:sz w:val="32"/>
                <w:szCs w:val="32"/>
              </w:rPr>
              <w:t>50.29%</w:t>
            </w:r>
            <w:r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。三是管理费用方面，</w:t>
            </w:r>
            <w:r w:rsidR="007B1959">
              <w:rPr>
                <w:rFonts w:ascii="仿宋_GB2312" w:eastAsia="仿宋_GB2312" w:hAnsi="仿宋" w:cs="仿宋" w:hint="eastAsia"/>
                <w:sz w:val="32"/>
                <w:szCs w:val="32"/>
              </w:rPr>
              <w:t>同比增加了</w:t>
            </w:r>
            <w:r w:rsidR="00335D63">
              <w:rPr>
                <w:rFonts w:ascii="仿宋_GB2312" w:eastAsia="仿宋_GB2312" w:hAnsi="仿宋" w:cs="仿宋" w:hint="eastAsia"/>
                <w:sz w:val="32"/>
                <w:szCs w:val="32"/>
              </w:rPr>
              <w:t>2952.65</w:t>
            </w:r>
            <w:r w:rsidR="000C5F46">
              <w:rPr>
                <w:rFonts w:ascii="仿宋_GB2312" w:eastAsia="仿宋_GB2312" w:hAnsi="仿宋" w:cs="仿宋" w:hint="eastAsia"/>
                <w:sz w:val="32"/>
                <w:szCs w:val="32"/>
              </w:rPr>
              <w:t>万</w:t>
            </w:r>
            <w:r w:rsidR="00335D63">
              <w:rPr>
                <w:rFonts w:ascii="仿宋_GB2312" w:eastAsia="仿宋_GB2312" w:hAnsi="仿宋" w:cs="仿宋" w:hint="eastAsia"/>
                <w:sz w:val="32"/>
                <w:szCs w:val="32"/>
              </w:rPr>
              <w:t>元</w:t>
            </w:r>
            <w:r w:rsidR="007B1959">
              <w:rPr>
                <w:rFonts w:ascii="仿宋_GB2312" w:eastAsia="仿宋_GB2312" w:hAnsi="仿宋" w:cs="仿宋" w:hint="eastAsia"/>
                <w:sz w:val="32"/>
                <w:szCs w:val="32"/>
              </w:rPr>
              <w:t>，同比增长</w:t>
            </w:r>
            <w:r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8.62%。四是非经常性损益方面，比去年同期增加1.14亿元，</w:t>
            </w:r>
            <w:r w:rsidR="00335D63">
              <w:rPr>
                <w:rFonts w:ascii="仿宋_GB2312" w:eastAsia="仿宋_GB2312" w:hAnsi="仿宋" w:cs="仿宋" w:hint="eastAsia"/>
                <w:sz w:val="32"/>
                <w:szCs w:val="32"/>
              </w:rPr>
              <w:t>同比增长97.68%</w:t>
            </w:r>
            <w:r w:rsidRPr="00365380">
              <w:rPr>
                <w:rFonts w:ascii="仿宋_GB2312" w:eastAsia="仿宋_GB2312" w:hAnsi="仿宋" w:cs="仿宋" w:hint="eastAsia"/>
                <w:sz w:val="32"/>
                <w:szCs w:val="32"/>
              </w:rPr>
              <w:t>。</w:t>
            </w:r>
          </w:p>
          <w:p w14:paraId="23865E47" w14:textId="5797F9D3" w:rsidR="00365380" w:rsidRDefault="00365380" w:rsidP="00642557">
            <w:pPr>
              <w:spacing w:line="560" w:lineRule="exact"/>
              <w:ind w:firstLineChars="200" w:firstLine="643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642557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问题</w:t>
            </w:r>
            <w:r w:rsidR="00642557" w:rsidRPr="00642557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7</w:t>
            </w:r>
            <w:r w:rsidRPr="00642557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:</w:t>
            </w:r>
            <w:r w:rsidR="00642557">
              <w:rPr>
                <w:rFonts w:hint="eastAsia"/>
              </w:rPr>
              <w:t xml:space="preserve"> </w:t>
            </w:r>
            <w:r w:rsidR="00642557" w:rsidRPr="00642557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根据之前的股权激励解锁目标，2022年</w:t>
            </w:r>
            <w:r w:rsidR="00642557" w:rsidRPr="00642557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lastRenderedPageBreak/>
              <w:t>扣非归母净利润较2020年增长16.6%，如何达到这样的目标？</w:t>
            </w:r>
          </w:p>
          <w:p w14:paraId="54A44CB6" w14:textId="7AE497C0" w:rsidR="00642557" w:rsidRPr="00642557" w:rsidRDefault="00642557" w:rsidP="00642557">
            <w:pPr>
              <w:spacing w:line="560" w:lineRule="exact"/>
              <w:ind w:firstLineChars="200" w:firstLine="643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回复7：</w:t>
            </w:r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公司设立高标准、高要求的解锁目标，是激发公司挑战自我、突破自我和实现发展蜕变的重要引擎。中恒集团将围绕公司发展战略，树立“双循环”新发展格局，紧抓国际国内市场机遇；立足专业化和特色化突破，稳固</w:t>
            </w:r>
            <w:proofErr w:type="gramStart"/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核心竞品“压舱石”</w:t>
            </w:r>
            <w:proofErr w:type="gramEnd"/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；整合优化现有资源，激发闲置药号活力；加大研发投入，培育新品业绩增长点；聚焦“降本增效”，贯彻可持续高质量发展</w:t>
            </w:r>
            <w:r w:rsidR="00431694">
              <w:rPr>
                <w:rFonts w:ascii="仿宋_GB2312" w:eastAsia="仿宋_GB2312" w:hAnsi="仿宋" w:cs="仿宋" w:hint="eastAsia"/>
                <w:sz w:val="32"/>
                <w:szCs w:val="32"/>
              </w:rPr>
              <w:t>；瞄准经济“晴雨表”方向，挖掘优质并购标的新动能</w:t>
            </w:r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。公司通过多举并</w:t>
            </w:r>
            <w:proofErr w:type="gramStart"/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措</w:t>
            </w:r>
            <w:proofErr w:type="gramEnd"/>
            <w:r w:rsidRPr="00642557">
              <w:rPr>
                <w:rFonts w:ascii="仿宋_GB2312" w:eastAsia="仿宋_GB2312" w:hAnsi="仿宋" w:cs="仿宋" w:hint="eastAsia"/>
                <w:sz w:val="32"/>
                <w:szCs w:val="32"/>
              </w:rPr>
              <w:t>，力争取得营收和利润双增长制高点，努力达成股权激励的解锁目标，以回报全体股东和员工的信任和支持。</w:t>
            </w:r>
          </w:p>
        </w:tc>
      </w:tr>
    </w:tbl>
    <w:p w14:paraId="6412A54F" w14:textId="77777777" w:rsidR="00572FD5" w:rsidRPr="00084059" w:rsidRDefault="00572FD5" w:rsidP="000B509F">
      <w:pPr>
        <w:spacing w:line="560" w:lineRule="exact"/>
        <w:rPr>
          <w:rFonts w:asciiTheme="minorEastAsia" w:hAnsiTheme="minorEastAsia"/>
          <w:sz w:val="44"/>
          <w:szCs w:val="44"/>
        </w:rPr>
      </w:pPr>
    </w:p>
    <w:sectPr w:rsidR="00572FD5" w:rsidRPr="00084059" w:rsidSect="0075034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A48E5" w14:textId="77777777" w:rsidR="00EE4F03" w:rsidRDefault="00EE4F03" w:rsidP="0079191A">
      <w:r>
        <w:separator/>
      </w:r>
    </w:p>
  </w:endnote>
  <w:endnote w:type="continuationSeparator" w:id="0">
    <w:p w14:paraId="0AAFEC3F" w14:textId="77777777" w:rsidR="00EE4F03" w:rsidRDefault="00EE4F03" w:rsidP="0079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Arial Unicode MS"/>
    <w:charset w:val="80"/>
    <w:family w:val="auto"/>
    <w:pitch w:val="variable"/>
    <w:sig w:usb0="00000000" w:usb1="090F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57812"/>
      <w:docPartObj>
        <w:docPartGallery w:val="Page Numbers (Bottom of Page)"/>
        <w:docPartUnique/>
      </w:docPartObj>
    </w:sdtPr>
    <w:sdtEndPr/>
    <w:sdtContent>
      <w:p w14:paraId="72045032" w14:textId="77777777" w:rsidR="000B509F" w:rsidRDefault="00750347">
        <w:pPr>
          <w:pStyle w:val="a4"/>
          <w:jc w:val="right"/>
        </w:pPr>
        <w:r>
          <w:fldChar w:fldCharType="begin"/>
        </w:r>
        <w:r w:rsidR="000B509F">
          <w:instrText>PAGE   \* MERGEFORMAT</w:instrText>
        </w:r>
        <w:r>
          <w:fldChar w:fldCharType="separate"/>
        </w:r>
        <w:r w:rsidR="00FD35E5" w:rsidRPr="00FD35E5">
          <w:rPr>
            <w:noProof/>
            <w:lang w:val="zh-CN"/>
          </w:rPr>
          <w:t>1</w:t>
        </w:r>
        <w:r>
          <w:fldChar w:fldCharType="end"/>
        </w:r>
      </w:p>
    </w:sdtContent>
  </w:sdt>
  <w:p w14:paraId="2A8577D1" w14:textId="77777777" w:rsidR="000B509F" w:rsidRDefault="000B50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4A975" w14:textId="77777777" w:rsidR="00EE4F03" w:rsidRDefault="00EE4F03" w:rsidP="0079191A">
      <w:r>
        <w:separator/>
      </w:r>
    </w:p>
  </w:footnote>
  <w:footnote w:type="continuationSeparator" w:id="0">
    <w:p w14:paraId="472F488F" w14:textId="77777777" w:rsidR="00EE4F03" w:rsidRDefault="00EE4F03" w:rsidP="0079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9C0"/>
    <w:multiLevelType w:val="hybridMultilevel"/>
    <w:tmpl w:val="4AF86AC4"/>
    <w:lvl w:ilvl="0" w:tplc="D6D4434C">
      <w:start w:val="1"/>
      <w:numFmt w:val="japaneseCounting"/>
      <w:lvlText w:val="%1、"/>
      <w:lvlJc w:val="left"/>
      <w:pPr>
        <w:ind w:left="1890" w:hanging="12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yf">
    <w15:presenceInfo w15:providerId="None" w15:userId="qyf"/>
  </w15:person>
  <w15:person w15:author="Ginger">
    <w15:presenceInfo w15:providerId="None" w15:userId="G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27"/>
    <w:rsid w:val="00030C39"/>
    <w:rsid w:val="00033D27"/>
    <w:rsid w:val="00042263"/>
    <w:rsid w:val="00047D2D"/>
    <w:rsid w:val="00057BB8"/>
    <w:rsid w:val="000676D8"/>
    <w:rsid w:val="000676FF"/>
    <w:rsid w:val="00072A3F"/>
    <w:rsid w:val="00084059"/>
    <w:rsid w:val="000A594F"/>
    <w:rsid w:val="000B509F"/>
    <w:rsid w:val="000B7571"/>
    <w:rsid w:val="000C2195"/>
    <w:rsid w:val="000C5F46"/>
    <w:rsid w:val="000D2A80"/>
    <w:rsid w:val="00102CF2"/>
    <w:rsid w:val="0014547A"/>
    <w:rsid w:val="00171BAD"/>
    <w:rsid w:val="00171FA6"/>
    <w:rsid w:val="00185F5F"/>
    <w:rsid w:val="00191562"/>
    <w:rsid w:val="001A732F"/>
    <w:rsid w:val="001D4AEA"/>
    <w:rsid w:val="001D7F7B"/>
    <w:rsid w:val="001E33CB"/>
    <w:rsid w:val="00212B87"/>
    <w:rsid w:val="00216CE4"/>
    <w:rsid w:val="00232B68"/>
    <w:rsid w:val="002769F9"/>
    <w:rsid w:val="00283C9D"/>
    <w:rsid w:val="002A574E"/>
    <w:rsid w:val="002B1D88"/>
    <w:rsid w:val="002C2CC8"/>
    <w:rsid w:val="002E04D9"/>
    <w:rsid w:val="00303207"/>
    <w:rsid w:val="00321418"/>
    <w:rsid w:val="0032216A"/>
    <w:rsid w:val="00335D63"/>
    <w:rsid w:val="00336B39"/>
    <w:rsid w:val="0036281F"/>
    <w:rsid w:val="00365380"/>
    <w:rsid w:val="00380823"/>
    <w:rsid w:val="0038235A"/>
    <w:rsid w:val="003A7499"/>
    <w:rsid w:val="003C72C2"/>
    <w:rsid w:val="003D411B"/>
    <w:rsid w:val="003F165B"/>
    <w:rsid w:val="00401151"/>
    <w:rsid w:val="00404644"/>
    <w:rsid w:val="00404700"/>
    <w:rsid w:val="00424356"/>
    <w:rsid w:val="00431694"/>
    <w:rsid w:val="00443483"/>
    <w:rsid w:val="00451C87"/>
    <w:rsid w:val="004C1DD7"/>
    <w:rsid w:val="004C3C52"/>
    <w:rsid w:val="004D22DE"/>
    <w:rsid w:val="004D52A1"/>
    <w:rsid w:val="00502148"/>
    <w:rsid w:val="00516247"/>
    <w:rsid w:val="00520B12"/>
    <w:rsid w:val="00572FD5"/>
    <w:rsid w:val="00573282"/>
    <w:rsid w:val="00581D5C"/>
    <w:rsid w:val="005B7560"/>
    <w:rsid w:val="005E2482"/>
    <w:rsid w:val="0061314C"/>
    <w:rsid w:val="00642557"/>
    <w:rsid w:val="0064384D"/>
    <w:rsid w:val="00646941"/>
    <w:rsid w:val="00654971"/>
    <w:rsid w:val="0069351E"/>
    <w:rsid w:val="006A2E70"/>
    <w:rsid w:val="007013AD"/>
    <w:rsid w:val="00715BD4"/>
    <w:rsid w:val="00722C41"/>
    <w:rsid w:val="00733BAF"/>
    <w:rsid w:val="00740D4E"/>
    <w:rsid w:val="00745862"/>
    <w:rsid w:val="00747851"/>
    <w:rsid w:val="00750347"/>
    <w:rsid w:val="00782C8A"/>
    <w:rsid w:val="0079191A"/>
    <w:rsid w:val="00791EBA"/>
    <w:rsid w:val="00791F24"/>
    <w:rsid w:val="007932DE"/>
    <w:rsid w:val="007B1959"/>
    <w:rsid w:val="007B2241"/>
    <w:rsid w:val="007E5839"/>
    <w:rsid w:val="007E6359"/>
    <w:rsid w:val="007F6B2F"/>
    <w:rsid w:val="00846C4D"/>
    <w:rsid w:val="00847A54"/>
    <w:rsid w:val="00857432"/>
    <w:rsid w:val="0086493D"/>
    <w:rsid w:val="00873890"/>
    <w:rsid w:val="00887E1D"/>
    <w:rsid w:val="008904F9"/>
    <w:rsid w:val="008F5F0C"/>
    <w:rsid w:val="009031BF"/>
    <w:rsid w:val="00917EAE"/>
    <w:rsid w:val="009309AD"/>
    <w:rsid w:val="0095493D"/>
    <w:rsid w:val="00956BAC"/>
    <w:rsid w:val="009677CF"/>
    <w:rsid w:val="0097339E"/>
    <w:rsid w:val="0099269A"/>
    <w:rsid w:val="009C314A"/>
    <w:rsid w:val="009E628F"/>
    <w:rsid w:val="00A0128B"/>
    <w:rsid w:val="00A055C8"/>
    <w:rsid w:val="00A071EB"/>
    <w:rsid w:val="00A44A53"/>
    <w:rsid w:val="00A52006"/>
    <w:rsid w:val="00A551B5"/>
    <w:rsid w:val="00AA04E2"/>
    <w:rsid w:val="00AA064C"/>
    <w:rsid w:val="00AE3B0D"/>
    <w:rsid w:val="00AE7B3F"/>
    <w:rsid w:val="00AF0A2B"/>
    <w:rsid w:val="00AF5FE6"/>
    <w:rsid w:val="00B02E21"/>
    <w:rsid w:val="00B03795"/>
    <w:rsid w:val="00B40869"/>
    <w:rsid w:val="00B63B8D"/>
    <w:rsid w:val="00B667E8"/>
    <w:rsid w:val="00B735DF"/>
    <w:rsid w:val="00B74298"/>
    <w:rsid w:val="00B775FB"/>
    <w:rsid w:val="00B87440"/>
    <w:rsid w:val="00B87AB8"/>
    <w:rsid w:val="00BB2B90"/>
    <w:rsid w:val="00BC32BD"/>
    <w:rsid w:val="00BD2382"/>
    <w:rsid w:val="00BD52E7"/>
    <w:rsid w:val="00C14AC4"/>
    <w:rsid w:val="00C16418"/>
    <w:rsid w:val="00C36A01"/>
    <w:rsid w:val="00C47903"/>
    <w:rsid w:val="00C535B7"/>
    <w:rsid w:val="00C75645"/>
    <w:rsid w:val="00C97FF1"/>
    <w:rsid w:val="00CA09BE"/>
    <w:rsid w:val="00CB0B52"/>
    <w:rsid w:val="00CC5623"/>
    <w:rsid w:val="00CC5AD9"/>
    <w:rsid w:val="00CD1245"/>
    <w:rsid w:val="00CD2C58"/>
    <w:rsid w:val="00CE18A0"/>
    <w:rsid w:val="00CE69FF"/>
    <w:rsid w:val="00D02494"/>
    <w:rsid w:val="00D1793B"/>
    <w:rsid w:val="00D27379"/>
    <w:rsid w:val="00D32190"/>
    <w:rsid w:val="00D4399C"/>
    <w:rsid w:val="00D6045C"/>
    <w:rsid w:val="00D64350"/>
    <w:rsid w:val="00D70A01"/>
    <w:rsid w:val="00D8595F"/>
    <w:rsid w:val="00D960DD"/>
    <w:rsid w:val="00DC47BE"/>
    <w:rsid w:val="00DD3624"/>
    <w:rsid w:val="00DE324C"/>
    <w:rsid w:val="00DF2A69"/>
    <w:rsid w:val="00E136A1"/>
    <w:rsid w:val="00E31F45"/>
    <w:rsid w:val="00E34173"/>
    <w:rsid w:val="00E34D7C"/>
    <w:rsid w:val="00E35E7E"/>
    <w:rsid w:val="00E50CDB"/>
    <w:rsid w:val="00E83201"/>
    <w:rsid w:val="00E854E3"/>
    <w:rsid w:val="00EA5E67"/>
    <w:rsid w:val="00EB54AA"/>
    <w:rsid w:val="00EC00B2"/>
    <w:rsid w:val="00EC1F1A"/>
    <w:rsid w:val="00EE4F03"/>
    <w:rsid w:val="00EF5FCA"/>
    <w:rsid w:val="00F106C2"/>
    <w:rsid w:val="00F203B3"/>
    <w:rsid w:val="00F25C06"/>
    <w:rsid w:val="00F51C15"/>
    <w:rsid w:val="00F84C6E"/>
    <w:rsid w:val="00F940FF"/>
    <w:rsid w:val="00FC6901"/>
    <w:rsid w:val="00FD35E5"/>
    <w:rsid w:val="00FD4B10"/>
    <w:rsid w:val="00FF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0C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91A"/>
    <w:rPr>
      <w:sz w:val="18"/>
      <w:szCs w:val="18"/>
    </w:rPr>
  </w:style>
  <w:style w:type="table" w:styleId="a5">
    <w:name w:val="Table Grid"/>
    <w:basedOn w:val="a1"/>
    <w:uiPriority w:val="39"/>
    <w:rsid w:val="0079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9191A"/>
    <w:pPr>
      <w:autoSpaceDE w:val="0"/>
      <w:autoSpaceDN w:val="0"/>
      <w:ind w:left="108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171BAD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1BAD"/>
    <w:rPr>
      <w:rFonts w:ascii="宋体" w:eastAsia="宋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551B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551B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551B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551B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551B5"/>
    <w:rPr>
      <w:b/>
      <w:bCs/>
    </w:rPr>
  </w:style>
  <w:style w:type="paragraph" w:styleId="aa">
    <w:name w:val="List Paragraph"/>
    <w:basedOn w:val="a"/>
    <w:uiPriority w:val="34"/>
    <w:qFormat/>
    <w:rsid w:val="00D8595F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D960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91A"/>
    <w:rPr>
      <w:sz w:val="18"/>
      <w:szCs w:val="18"/>
    </w:rPr>
  </w:style>
  <w:style w:type="table" w:styleId="a5">
    <w:name w:val="Table Grid"/>
    <w:basedOn w:val="a1"/>
    <w:uiPriority w:val="39"/>
    <w:rsid w:val="0079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9191A"/>
    <w:pPr>
      <w:autoSpaceDE w:val="0"/>
      <w:autoSpaceDN w:val="0"/>
      <w:ind w:left="108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171BAD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1BAD"/>
    <w:rPr>
      <w:rFonts w:ascii="宋体" w:eastAsia="宋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551B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551B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551B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551B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551B5"/>
    <w:rPr>
      <w:b/>
      <w:bCs/>
    </w:rPr>
  </w:style>
  <w:style w:type="paragraph" w:styleId="aa">
    <w:name w:val="List Paragraph"/>
    <w:basedOn w:val="a"/>
    <w:uiPriority w:val="34"/>
    <w:qFormat/>
    <w:rsid w:val="00D8595F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D960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9175-F5CF-4D12-BA0D-765ABE0C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zq001</dc:creator>
  <cp:lastModifiedBy>GBL</cp:lastModifiedBy>
  <cp:revision>29</cp:revision>
  <cp:lastPrinted>2022-04-27T09:42:00Z</cp:lastPrinted>
  <dcterms:created xsi:type="dcterms:W3CDTF">2022-01-07T07:30:00Z</dcterms:created>
  <dcterms:modified xsi:type="dcterms:W3CDTF">2022-04-28T05:52:00Z</dcterms:modified>
</cp:coreProperties>
</file>